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F43C" w14:textId="646E2F1F" w:rsidR="00AA358C" w:rsidRPr="00573494" w:rsidRDefault="00C02C28" w:rsidP="00AA358C">
      <w:pPr>
        <w:spacing w:after="0" w:line="240" w:lineRule="auto"/>
        <w:jc w:val="center"/>
        <w:rPr>
          <w:rFonts w:ascii="微軟正黑體" w:eastAsia="微軟正黑體" w:hAnsi="微軟正黑體"/>
          <w:b/>
          <w:bCs/>
          <w:sz w:val="36"/>
          <w:szCs w:val="36"/>
        </w:rPr>
      </w:pPr>
      <w:r>
        <w:rPr>
          <w:rFonts w:ascii="微軟正黑體" w:eastAsia="微軟正黑體" w:hAnsi="微軟正黑體" w:hint="eastAsia"/>
          <w:b/>
          <w:bCs/>
          <w:sz w:val="36"/>
          <w:szCs w:val="36"/>
        </w:rPr>
        <w:t>臺灣歐洲</w:t>
      </w:r>
      <w:r w:rsidR="00E841B9">
        <w:rPr>
          <w:rFonts w:ascii="微軟正黑體" w:eastAsia="微軟正黑體" w:hAnsi="微軟正黑體" w:hint="eastAsia"/>
          <w:b/>
          <w:bCs/>
          <w:sz w:val="36"/>
          <w:szCs w:val="36"/>
        </w:rPr>
        <w:t>AI防禦科技協會</w:t>
      </w:r>
      <w:r w:rsidR="00AA358C" w:rsidRPr="00573494">
        <w:rPr>
          <w:rFonts w:ascii="微軟正黑體" w:eastAsia="微軟正黑體" w:hAnsi="微軟正黑體" w:hint="eastAsia"/>
          <w:b/>
          <w:bCs/>
          <w:sz w:val="36"/>
          <w:szCs w:val="36"/>
        </w:rPr>
        <w:t>章程</w:t>
      </w:r>
      <w:r w:rsidR="00B95BE3">
        <w:rPr>
          <w:rFonts w:ascii="微軟正黑體" w:eastAsia="微軟正黑體" w:hAnsi="微軟正黑體" w:hint="eastAsia"/>
          <w:b/>
          <w:bCs/>
          <w:sz w:val="36"/>
          <w:szCs w:val="36"/>
        </w:rPr>
        <w:t>草案</w:t>
      </w:r>
    </w:p>
    <w:p w14:paraId="1CC35CB1" w14:textId="5E6581C8" w:rsidR="00AA358C" w:rsidRPr="00134F1E" w:rsidRDefault="00AA358C" w:rsidP="00AA358C">
      <w:pPr>
        <w:spacing w:after="0" w:line="240" w:lineRule="exact"/>
        <w:ind w:left="637" w:hangingChars="354" w:hanging="637"/>
        <w:jc w:val="right"/>
        <w:rPr>
          <w:rFonts w:ascii="微軟正黑體" w:eastAsia="微軟正黑體" w:hAnsi="微軟正黑體"/>
          <w:b/>
          <w:bCs/>
          <w:color w:val="A6A6A6" w:themeColor="background1" w:themeShade="A6"/>
          <w:sz w:val="18"/>
          <w:szCs w:val="18"/>
        </w:rPr>
      </w:pPr>
      <w:r w:rsidRPr="00134F1E">
        <w:rPr>
          <w:rFonts w:ascii="微軟正黑體" w:eastAsia="微軟正黑體" w:hAnsi="微軟正黑體"/>
          <w:b/>
          <w:bCs/>
          <w:color w:val="A6A6A6" w:themeColor="background1" w:themeShade="A6"/>
          <w:sz w:val="18"/>
          <w:szCs w:val="18"/>
        </w:rPr>
        <w:t>202</w:t>
      </w:r>
      <w:r>
        <w:rPr>
          <w:rFonts w:ascii="微軟正黑體" w:eastAsia="微軟正黑體" w:hAnsi="微軟正黑體" w:hint="eastAsia"/>
          <w:b/>
          <w:bCs/>
          <w:color w:val="A6A6A6" w:themeColor="background1" w:themeShade="A6"/>
          <w:sz w:val="18"/>
          <w:szCs w:val="18"/>
        </w:rPr>
        <w:t>6</w:t>
      </w:r>
      <w:r w:rsidRPr="00134F1E">
        <w:rPr>
          <w:rFonts w:ascii="微軟正黑體" w:eastAsia="微軟正黑體" w:hAnsi="微軟正黑體"/>
          <w:b/>
          <w:bCs/>
          <w:color w:val="A6A6A6" w:themeColor="background1" w:themeShade="A6"/>
          <w:sz w:val="18"/>
          <w:szCs w:val="18"/>
        </w:rPr>
        <w:t>/</w:t>
      </w:r>
      <w:r>
        <w:rPr>
          <w:rFonts w:ascii="微軟正黑體" w:eastAsia="微軟正黑體" w:hAnsi="微軟正黑體" w:hint="eastAsia"/>
          <w:b/>
          <w:bCs/>
          <w:color w:val="A6A6A6" w:themeColor="background1" w:themeShade="A6"/>
          <w:sz w:val="18"/>
          <w:szCs w:val="18"/>
        </w:rPr>
        <w:t>03</w:t>
      </w:r>
      <w:r w:rsidRPr="00134F1E">
        <w:rPr>
          <w:rFonts w:ascii="微軟正黑體" w:eastAsia="微軟正黑體" w:hAnsi="微軟正黑體"/>
          <w:b/>
          <w:bCs/>
          <w:color w:val="A6A6A6" w:themeColor="background1" w:themeShade="A6"/>
          <w:sz w:val="18"/>
          <w:szCs w:val="18"/>
        </w:rPr>
        <w:t>/</w:t>
      </w:r>
      <w:r w:rsidR="00131945">
        <w:rPr>
          <w:rFonts w:ascii="微軟正黑體" w:eastAsia="微軟正黑體" w:hAnsi="微軟正黑體" w:hint="eastAsia"/>
          <w:b/>
          <w:bCs/>
          <w:color w:val="A6A6A6" w:themeColor="background1" w:themeShade="A6"/>
          <w:sz w:val="18"/>
          <w:szCs w:val="18"/>
        </w:rPr>
        <w:t>31</w:t>
      </w:r>
    </w:p>
    <w:p w14:paraId="62D61F80" w14:textId="77777777" w:rsidR="000E2953" w:rsidRDefault="00225381" w:rsidP="00225381">
      <w:pPr>
        <w:spacing w:after="0" w:line="360" w:lineRule="exact"/>
        <w:rPr>
          <w:rFonts w:ascii="微軟正黑體" w:eastAsia="微軟正黑體" w:hAnsi="微軟正黑體"/>
          <w:b/>
          <w:bCs/>
        </w:rPr>
      </w:pPr>
      <w:r w:rsidRPr="00225381">
        <w:rPr>
          <w:rFonts w:ascii="微軟正黑體" w:eastAsia="微軟正黑體" w:hAnsi="微軟正黑體"/>
          <w:b/>
          <w:bCs/>
        </w:rPr>
        <w:t xml:space="preserve">第一章 總則 </w:t>
      </w:r>
    </w:p>
    <w:p w14:paraId="35517D18" w14:textId="4EB7DDE3" w:rsidR="00225381" w:rsidRPr="00225381" w:rsidRDefault="00225381" w:rsidP="00DE70CC">
      <w:pPr>
        <w:spacing w:after="0" w:line="360" w:lineRule="exact"/>
        <w:ind w:left="991" w:hangingChars="413" w:hanging="991"/>
        <w:rPr>
          <w:rFonts w:ascii="微軟正黑體" w:eastAsia="微軟正黑體" w:hAnsi="微軟正黑體"/>
        </w:rPr>
      </w:pPr>
      <w:r w:rsidRPr="00225381">
        <w:rPr>
          <w:rFonts w:ascii="微軟正黑體" w:eastAsia="微軟正黑體" w:hAnsi="微軟正黑體"/>
        </w:rPr>
        <w:t>第 1 條 本會名稱為</w:t>
      </w:r>
      <w:r w:rsidR="00C02C28">
        <w:rPr>
          <w:rFonts w:ascii="微軟正黑體" w:eastAsia="微軟正黑體" w:hAnsi="微軟正黑體"/>
        </w:rPr>
        <w:t>臺灣歐洲</w:t>
      </w:r>
      <w:r w:rsidRPr="00225381">
        <w:rPr>
          <w:rFonts w:ascii="微軟正黑體" w:eastAsia="微軟正黑體" w:hAnsi="微軟正黑體"/>
        </w:rPr>
        <w:t>AI防禦科技協會（以下簡稱本會） 。</w:t>
      </w:r>
    </w:p>
    <w:p w14:paraId="1238DE1C" w14:textId="22542A54" w:rsidR="00225381" w:rsidRPr="00225381" w:rsidRDefault="00225381" w:rsidP="00DE70CC">
      <w:pPr>
        <w:spacing w:after="0" w:line="360" w:lineRule="exact"/>
        <w:ind w:left="991" w:hangingChars="413" w:hanging="991"/>
        <w:rPr>
          <w:rFonts w:ascii="微軟正黑體" w:eastAsia="微軟正黑體" w:hAnsi="微軟正黑體"/>
        </w:rPr>
      </w:pPr>
      <w:r w:rsidRPr="00225381">
        <w:rPr>
          <w:rFonts w:ascii="微軟正黑體" w:eastAsia="微軟正黑體" w:hAnsi="微軟正黑體"/>
        </w:rPr>
        <w:t>第 2 條 本會為依法設立、非以營利為目的之公益性社會團體，以促進</w:t>
      </w:r>
      <w:r w:rsidR="00C02C28">
        <w:rPr>
          <w:rFonts w:ascii="微軟正黑體" w:eastAsia="微軟正黑體" w:hAnsi="微軟正黑體"/>
        </w:rPr>
        <w:t>臺灣</w:t>
      </w:r>
      <w:r w:rsidRPr="00225381">
        <w:rPr>
          <w:rFonts w:ascii="微軟正黑體" w:eastAsia="微軟正黑體" w:hAnsi="微軟正黑體"/>
        </w:rPr>
        <w:t>與歐洲在人工智慧、防禦科技、無人系統、機器人與醫療救援科技等領域之合作交流與技術創新為宗旨，致力於打造一個更具韌性科技的未來 。</w:t>
      </w:r>
    </w:p>
    <w:p w14:paraId="38B78025" w14:textId="77777777" w:rsidR="00DE70CC" w:rsidRDefault="00225381" w:rsidP="00DE70CC">
      <w:pPr>
        <w:spacing w:after="0" w:line="360" w:lineRule="exact"/>
        <w:ind w:left="991" w:hangingChars="413" w:hanging="991"/>
        <w:rPr>
          <w:rFonts w:ascii="微軟正黑體" w:eastAsia="微軟正黑體" w:hAnsi="微軟正黑體"/>
        </w:rPr>
      </w:pPr>
      <w:r w:rsidRPr="00225381">
        <w:rPr>
          <w:rFonts w:ascii="微軟正黑體" w:eastAsia="微軟正黑體" w:hAnsi="微軟正黑體"/>
        </w:rPr>
        <w:t xml:space="preserve">第 3 條 本會之任務如下，並依相關法令規定推動及執行 ： </w:t>
      </w:r>
    </w:p>
    <w:p w14:paraId="2B4404C1" w14:textId="212A02A1" w:rsidR="00DE70CC"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一、推動</w:t>
      </w:r>
      <w:r w:rsidR="00C02C28">
        <w:rPr>
          <w:rFonts w:ascii="微軟正黑體" w:eastAsia="微軟正黑體" w:hAnsi="微軟正黑體"/>
        </w:rPr>
        <w:t>臺灣</w:t>
      </w:r>
      <w:r w:rsidRPr="00225381">
        <w:rPr>
          <w:rFonts w:ascii="微軟正黑體" w:eastAsia="微軟正黑體" w:hAnsi="微軟正黑體"/>
        </w:rPr>
        <w:t xml:space="preserve">與歐洲之AI、防禦科技與智慧系統技術交流與合作 。 </w:t>
      </w:r>
    </w:p>
    <w:p w14:paraId="572DE05D" w14:textId="77777777" w:rsidR="00DE70CC"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 xml:space="preserve">二、促進無人系統、機器人、自主系統等創新科技之研究發展 。 </w:t>
      </w:r>
    </w:p>
    <w:p w14:paraId="62060F2C" w14:textId="77777777" w:rsidR="00DE70CC"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 xml:space="preserve">三、推動軍民通用技術（Dual-Use Technology）之產業應用與國際合作 。 </w:t>
      </w:r>
    </w:p>
    <w:p w14:paraId="752D8071" w14:textId="77777777" w:rsidR="00DE70CC"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 xml:space="preserve">四、促進智慧醫療、醫療救援與災害應變科技之研發與交流 。 </w:t>
      </w:r>
    </w:p>
    <w:p w14:paraId="7D50F1E0" w14:textId="77777777" w:rsidR="00DE70CC"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 xml:space="preserve">五、舉辦國際論壇、研討會、展覽與技術交流活動 。 </w:t>
      </w:r>
    </w:p>
    <w:p w14:paraId="5A69E15F" w14:textId="77777777" w:rsidR="00DE70CC"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 xml:space="preserve">六、建立產官學研合作平台，促進創新創業與技術轉移 。 </w:t>
      </w:r>
    </w:p>
    <w:p w14:paraId="04A9E4E0" w14:textId="77777777" w:rsidR="00DE70CC"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 xml:space="preserve">七、推動科技安全、社會韌性及永續科技相關研究 。 </w:t>
      </w:r>
    </w:p>
    <w:p w14:paraId="0A1A2866" w14:textId="77777777" w:rsidR="00DE70CC"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 xml:space="preserve">八、出版研究報告、刊物與技術資料，推廣科技創新 。 </w:t>
      </w:r>
    </w:p>
    <w:p w14:paraId="32F8B93E" w14:textId="77777777" w:rsidR="00DE70CC"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 xml:space="preserve">九、辦理教育訓練、人才培育及國際交流活動 。 </w:t>
      </w:r>
    </w:p>
    <w:p w14:paraId="2AAD8A3A" w14:textId="288C8C8D" w:rsidR="00225381" w:rsidRDefault="00225381" w:rsidP="00DE70CC">
      <w:pPr>
        <w:spacing w:after="0" w:line="360" w:lineRule="exact"/>
        <w:ind w:leftChars="400" w:left="960"/>
        <w:rPr>
          <w:rFonts w:ascii="微軟正黑體" w:eastAsia="微軟正黑體" w:hAnsi="微軟正黑體"/>
        </w:rPr>
      </w:pPr>
      <w:r w:rsidRPr="00225381">
        <w:rPr>
          <w:rFonts w:ascii="微軟正黑體" w:eastAsia="微軟正黑體" w:hAnsi="微軟正黑體"/>
        </w:rPr>
        <w:t>十、其他符合本會宗旨及法令規定之事項 。</w:t>
      </w:r>
    </w:p>
    <w:p w14:paraId="71E003C1" w14:textId="77777777" w:rsidR="00DE70CC" w:rsidRPr="00225381" w:rsidRDefault="00DE70CC" w:rsidP="00225381">
      <w:pPr>
        <w:spacing w:after="0" w:line="360" w:lineRule="exact"/>
        <w:rPr>
          <w:rFonts w:ascii="微軟正黑體" w:eastAsia="微軟正黑體" w:hAnsi="微軟正黑體"/>
        </w:rPr>
      </w:pPr>
    </w:p>
    <w:p w14:paraId="5E9C936F" w14:textId="77777777" w:rsidR="00225381" w:rsidRPr="00225381" w:rsidRDefault="00225381" w:rsidP="00EC75A3">
      <w:pPr>
        <w:spacing w:after="0" w:line="360" w:lineRule="exact"/>
        <w:ind w:left="991" w:hangingChars="413" w:hanging="991"/>
        <w:rPr>
          <w:rFonts w:ascii="微軟正黑體" w:eastAsia="微軟正黑體" w:hAnsi="微軟正黑體"/>
        </w:rPr>
      </w:pPr>
      <w:r w:rsidRPr="00225381">
        <w:rPr>
          <w:rFonts w:ascii="微軟正黑體" w:eastAsia="微軟正黑體" w:hAnsi="微軟正黑體"/>
        </w:rPr>
        <w:t>第 4 條 本會之主管機關為內政部，本會之目的事業應受各該事業主管機關之指導、監督 。</w:t>
      </w:r>
    </w:p>
    <w:p w14:paraId="37D0E44A" w14:textId="77777777" w:rsidR="00225381" w:rsidRPr="00225381" w:rsidRDefault="00225381" w:rsidP="00EC75A3">
      <w:pPr>
        <w:spacing w:after="0" w:line="360" w:lineRule="exact"/>
        <w:ind w:left="991" w:hangingChars="413" w:hanging="991"/>
        <w:rPr>
          <w:rFonts w:ascii="微軟正黑體" w:eastAsia="微軟正黑體" w:hAnsi="微軟正黑體"/>
        </w:rPr>
      </w:pPr>
      <w:r w:rsidRPr="00225381">
        <w:rPr>
          <w:rFonts w:ascii="微軟正黑體" w:eastAsia="微軟正黑體" w:hAnsi="微軟正黑體"/>
        </w:rPr>
        <w:t>第 5 條 本會以全國行政區域為組織區域 。</w:t>
      </w:r>
    </w:p>
    <w:p w14:paraId="63D2B1FD" w14:textId="77777777" w:rsidR="00225381" w:rsidRPr="00225381" w:rsidRDefault="00225381" w:rsidP="00EC75A3">
      <w:pPr>
        <w:spacing w:after="0" w:line="360" w:lineRule="exact"/>
        <w:ind w:left="991" w:hangingChars="413" w:hanging="991"/>
        <w:rPr>
          <w:rFonts w:ascii="微軟正黑體" w:eastAsia="微軟正黑體" w:hAnsi="微軟正黑體"/>
        </w:rPr>
      </w:pPr>
      <w:r w:rsidRPr="00225381">
        <w:rPr>
          <w:rFonts w:ascii="微軟正黑體" w:eastAsia="微軟正黑體" w:hAnsi="微軟正黑體"/>
        </w:rPr>
        <w:t>第 6 條 本會會址設於主管機關所轄地區，並得報經主管機關核准設分支機構 。 前項分支機構組織簡則經會員（會員代表）大會通過，報請主管機關核准後行之 。 會址及分支機構之地址於設置及變更時，應函報主管機關核備 。</w:t>
      </w:r>
    </w:p>
    <w:p w14:paraId="722AC56A" w14:textId="77777777" w:rsidR="00EC75A3" w:rsidRDefault="00EC75A3" w:rsidP="00225381">
      <w:pPr>
        <w:spacing w:after="0" w:line="360" w:lineRule="exact"/>
        <w:rPr>
          <w:rFonts w:ascii="微軟正黑體" w:eastAsia="微軟正黑體" w:hAnsi="微軟正黑體"/>
        </w:rPr>
      </w:pPr>
    </w:p>
    <w:p w14:paraId="6D8E9D96" w14:textId="77777777" w:rsidR="00EC75A3" w:rsidRPr="00590124" w:rsidRDefault="00225381" w:rsidP="00225381">
      <w:pPr>
        <w:spacing w:after="0" w:line="360" w:lineRule="exact"/>
        <w:rPr>
          <w:rFonts w:ascii="微軟正黑體" w:eastAsia="微軟正黑體" w:hAnsi="微軟正黑體"/>
          <w:b/>
          <w:bCs/>
        </w:rPr>
      </w:pPr>
      <w:r w:rsidRPr="00225381">
        <w:rPr>
          <w:rFonts w:ascii="微軟正黑體" w:eastAsia="微軟正黑體" w:hAnsi="微軟正黑體"/>
          <w:b/>
          <w:bCs/>
        </w:rPr>
        <w:t xml:space="preserve">第二章 會員、理事及監事 </w:t>
      </w:r>
    </w:p>
    <w:p w14:paraId="2BF521D4" w14:textId="77777777" w:rsidR="00EC75A3" w:rsidRDefault="00225381" w:rsidP="00225381">
      <w:pPr>
        <w:spacing w:after="0" w:line="360" w:lineRule="exact"/>
        <w:rPr>
          <w:rFonts w:ascii="微軟正黑體" w:eastAsia="微軟正黑體" w:hAnsi="微軟正黑體"/>
        </w:rPr>
      </w:pPr>
      <w:r w:rsidRPr="00225381">
        <w:rPr>
          <w:rFonts w:ascii="微軟正黑體" w:eastAsia="微軟正黑體" w:hAnsi="微軟正黑體"/>
        </w:rPr>
        <w:t xml:space="preserve">第 7 條 本會會員及會費分類如下 ： </w:t>
      </w:r>
    </w:p>
    <w:p w14:paraId="4ED0A6E2" w14:textId="4C0774AE" w:rsidR="005B0E9C" w:rsidRDefault="00225381" w:rsidP="007B16AC">
      <w:pPr>
        <w:spacing w:after="0" w:line="360" w:lineRule="exact"/>
        <w:ind w:leftChars="400" w:left="1416" w:hangingChars="190" w:hanging="456"/>
        <w:rPr>
          <w:rFonts w:ascii="微軟正黑體" w:eastAsia="微軟正黑體" w:hAnsi="微軟正黑體"/>
        </w:rPr>
      </w:pPr>
      <w:r w:rsidRPr="00225381">
        <w:rPr>
          <w:rFonts w:ascii="微軟正黑體" w:eastAsia="微軟正黑體" w:hAnsi="微軟正黑體"/>
        </w:rPr>
        <w:t>一、個人會員：凡年滿二十歲，贊同本會宗旨並對防禦科技、無人系統、醫療科技或相關領域有興趣者，填具入會申請書，經理事會審查通過，並繳納會費後，為個人會員 ；入會費新臺幣</w:t>
      </w:r>
      <w:r w:rsidR="00DE3BD3">
        <w:rPr>
          <w:rFonts w:ascii="微軟正黑體" w:eastAsia="微軟正黑體" w:hAnsi="微軟正黑體" w:hint="eastAsia"/>
        </w:rPr>
        <w:t>二</w:t>
      </w:r>
      <w:r w:rsidR="00682E6D">
        <w:rPr>
          <w:rFonts w:ascii="微軟正黑體" w:eastAsia="微軟正黑體" w:hAnsi="微軟正黑體" w:hint="eastAsia"/>
        </w:rPr>
        <w:t>千</w:t>
      </w:r>
      <w:r w:rsidRPr="00225381">
        <w:rPr>
          <w:rFonts w:ascii="微軟正黑體" w:eastAsia="微軟正黑體" w:hAnsi="微軟正黑體"/>
        </w:rPr>
        <w:t>元，於會員入會時繳納；常年會費</w:t>
      </w:r>
      <w:r w:rsidR="00682E6D">
        <w:rPr>
          <w:rFonts w:ascii="微軟正黑體" w:eastAsia="微軟正黑體" w:hAnsi="微軟正黑體" w:hint="eastAsia"/>
        </w:rPr>
        <w:t>三千</w:t>
      </w:r>
      <w:r w:rsidRPr="00225381">
        <w:rPr>
          <w:rFonts w:ascii="微軟正黑體" w:eastAsia="微軟正黑體" w:hAnsi="微軟正黑體"/>
        </w:rPr>
        <w:t xml:space="preserve">元 。 </w:t>
      </w:r>
    </w:p>
    <w:p w14:paraId="321DEFEE" w14:textId="0E48AE84" w:rsidR="005B0E9C" w:rsidRDefault="00225381" w:rsidP="00AD0406">
      <w:pPr>
        <w:spacing w:after="0" w:line="360" w:lineRule="exact"/>
        <w:ind w:leftChars="400" w:left="1416" w:hangingChars="190" w:hanging="456"/>
        <w:rPr>
          <w:rFonts w:ascii="微軟正黑體" w:eastAsia="微軟正黑體" w:hAnsi="微軟正黑體"/>
        </w:rPr>
      </w:pPr>
      <w:r w:rsidRPr="00225381">
        <w:rPr>
          <w:rFonts w:ascii="微軟正黑體" w:eastAsia="微軟正黑體" w:hAnsi="微軟正黑體"/>
        </w:rPr>
        <w:t xml:space="preserve">二、團體會員：凡贊同本會宗旨之公司、研究機構、學校或團體，填具入會申請書，經理事會審查通過，並繳納會費後，為團體會員，團體會員推派代表人 </w:t>
      </w:r>
      <w:r w:rsidR="00DD2FE6">
        <w:rPr>
          <w:rFonts w:ascii="微軟正黑體" w:eastAsia="微軟正黑體" w:hAnsi="微軟正黑體" w:hint="eastAsia"/>
        </w:rPr>
        <w:t>3</w:t>
      </w:r>
      <w:r w:rsidRPr="00225381">
        <w:rPr>
          <w:rFonts w:ascii="微軟正黑體" w:eastAsia="微軟正黑體" w:hAnsi="微軟正黑體"/>
        </w:rPr>
        <w:t>人，以行使會員權利 ；入會費新臺幣</w:t>
      </w:r>
      <w:r w:rsidR="00571FCD">
        <w:rPr>
          <w:rFonts w:ascii="微軟正黑體" w:eastAsia="微軟正黑體" w:hAnsi="微軟正黑體" w:hint="eastAsia"/>
        </w:rPr>
        <w:t>一萬</w:t>
      </w:r>
      <w:r w:rsidRPr="00225381">
        <w:rPr>
          <w:rFonts w:ascii="微軟正黑體" w:eastAsia="微軟正黑體" w:hAnsi="微軟正黑體"/>
        </w:rPr>
        <w:t>元，於會員入會時繳納；常年會費</w:t>
      </w:r>
      <w:r w:rsidR="00571FCD">
        <w:rPr>
          <w:rFonts w:ascii="微軟正黑體" w:eastAsia="微軟正黑體" w:hAnsi="微軟正黑體" w:hint="eastAsia"/>
        </w:rPr>
        <w:t>一萬</w:t>
      </w:r>
      <w:r w:rsidRPr="00225381">
        <w:rPr>
          <w:rFonts w:ascii="微軟正黑體" w:eastAsia="微軟正黑體" w:hAnsi="微軟正黑體"/>
        </w:rPr>
        <w:t>元 。</w:t>
      </w:r>
      <w:r w:rsidR="00DD2FE6" w:rsidRPr="00DD2FE6">
        <w:rPr>
          <w:rFonts w:ascii="微軟正黑體" w:eastAsia="微軟正黑體" w:hAnsi="微軟正黑體"/>
        </w:rPr>
        <w:t>未來再依據新創公司或大型企業來分級收費</w:t>
      </w:r>
      <w:r w:rsidR="00DD2FE6">
        <w:rPr>
          <w:rFonts w:ascii="微軟正黑體" w:eastAsia="微軟正黑體" w:hAnsi="微軟正黑體" w:hint="eastAsia"/>
        </w:rPr>
        <w:t>，</w:t>
      </w:r>
      <w:r w:rsidR="00DD2FE6" w:rsidRPr="00DD2FE6">
        <w:rPr>
          <w:rFonts w:ascii="微軟正黑體" w:eastAsia="微軟正黑體" w:hAnsi="微軟正黑體"/>
        </w:rPr>
        <w:t>依理監事會決議之分級標準收取</w:t>
      </w:r>
      <w:r w:rsidR="00DD2FE6">
        <w:rPr>
          <w:rFonts w:ascii="微軟正黑體" w:eastAsia="微軟正黑體" w:hAnsi="微軟正黑體" w:hint="eastAsia"/>
        </w:rPr>
        <w:t>。</w:t>
      </w:r>
    </w:p>
    <w:p w14:paraId="701F1ADA" w14:textId="77777777" w:rsidR="005B0E9C" w:rsidRDefault="00225381" w:rsidP="00AD0406">
      <w:pPr>
        <w:spacing w:after="0" w:line="360" w:lineRule="exact"/>
        <w:ind w:leftChars="400" w:left="1416" w:hangingChars="190" w:hanging="456"/>
        <w:rPr>
          <w:rFonts w:ascii="微軟正黑體" w:eastAsia="微軟正黑體" w:hAnsi="微軟正黑體"/>
        </w:rPr>
      </w:pPr>
      <w:r w:rsidRPr="00225381">
        <w:rPr>
          <w:rFonts w:ascii="微軟正黑體" w:eastAsia="微軟正黑體" w:hAnsi="微軟正黑體"/>
        </w:rPr>
        <w:t xml:space="preserve">三、國際會員：凡國外之研究機構、企業或科技組織，贊同本會宗旨並經理事會審查通過者 。 </w:t>
      </w:r>
    </w:p>
    <w:p w14:paraId="27145F68" w14:textId="77777777" w:rsidR="005B0E9C" w:rsidRDefault="00225381" w:rsidP="00AD0406">
      <w:pPr>
        <w:spacing w:after="0" w:line="360" w:lineRule="exact"/>
        <w:ind w:leftChars="400" w:left="1416" w:hangingChars="190" w:hanging="456"/>
        <w:rPr>
          <w:rFonts w:ascii="微軟正黑體" w:eastAsia="微軟正黑體" w:hAnsi="微軟正黑體"/>
        </w:rPr>
      </w:pPr>
      <w:r w:rsidRPr="00225381">
        <w:rPr>
          <w:rFonts w:ascii="微軟正黑體" w:eastAsia="微軟正黑體" w:hAnsi="微軟正黑體"/>
        </w:rPr>
        <w:t xml:space="preserve">四、永久會員：個人會員或團體會員一次繳納 10 年常年會費者 。 </w:t>
      </w:r>
    </w:p>
    <w:p w14:paraId="25031F36" w14:textId="74561FF1" w:rsidR="00225381" w:rsidRDefault="00225381" w:rsidP="00AD0406">
      <w:pPr>
        <w:spacing w:after="0" w:line="360" w:lineRule="exact"/>
        <w:ind w:leftChars="400" w:left="1416" w:hangingChars="190" w:hanging="456"/>
        <w:rPr>
          <w:rFonts w:ascii="微軟正黑體" w:eastAsia="微軟正黑體" w:hAnsi="微軟正黑體"/>
        </w:rPr>
      </w:pPr>
      <w:r w:rsidRPr="00225381">
        <w:rPr>
          <w:rFonts w:ascii="微軟正黑體" w:eastAsia="微軟正黑體" w:hAnsi="微軟正黑體"/>
        </w:rPr>
        <w:lastRenderedPageBreak/>
        <w:t>五、贊助會員：凡贊同本會宗旨且贊助本會經費、資源之個人或團體，填具入會申請書，經理事會審查通過後，為贊助會員 。</w:t>
      </w:r>
    </w:p>
    <w:p w14:paraId="2DC96AD7" w14:textId="77777777" w:rsidR="006C2A00" w:rsidRPr="00225381" w:rsidRDefault="006C2A00" w:rsidP="005B0E9C">
      <w:pPr>
        <w:spacing w:after="0" w:line="360" w:lineRule="exact"/>
        <w:ind w:leftChars="400" w:left="2551" w:hangingChars="663" w:hanging="1591"/>
        <w:rPr>
          <w:rFonts w:ascii="微軟正黑體" w:eastAsia="微軟正黑體" w:hAnsi="微軟正黑體"/>
        </w:rPr>
      </w:pPr>
    </w:p>
    <w:p w14:paraId="03D12E77" w14:textId="08A27E66"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 xml:space="preserve">第 </w:t>
      </w:r>
      <w:r w:rsidR="006C2A00">
        <w:rPr>
          <w:rFonts w:ascii="微軟正黑體" w:eastAsia="微軟正黑體" w:hAnsi="微軟正黑體" w:hint="eastAsia"/>
        </w:rPr>
        <w:t xml:space="preserve"> </w:t>
      </w:r>
      <w:r w:rsidRPr="00225381">
        <w:rPr>
          <w:rFonts w:ascii="微軟正黑體" w:eastAsia="微軟正黑體" w:hAnsi="微軟正黑體"/>
        </w:rPr>
        <w:t>8 條 會員（會員代表）有表決權、選舉權、被選舉權與罷免權 。每一會員（會員代表）為一權 。 贊助會員及國際會員，無前項權利 。</w:t>
      </w:r>
    </w:p>
    <w:p w14:paraId="0AF04886" w14:textId="5CD7C946"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 xml:space="preserve">第 </w:t>
      </w:r>
      <w:r w:rsidR="006C2A00">
        <w:rPr>
          <w:rFonts w:ascii="微軟正黑體" w:eastAsia="微軟正黑體" w:hAnsi="微軟正黑體" w:hint="eastAsia"/>
        </w:rPr>
        <w:t xml:space="preserve"> </w:t>
      </w:r>
      <w:r w:rsidRPr="00225381">
        <w:rPr>
          <w:rFonts w:ascii="微軟正黑體" w:eastAsia="微軟正黑體" w:hAnsi="微軟正黑體"/>
        </w:rPr>
        <w:t>9 條 本會理事及監事，任期 3 年 。</w:t>
      </w:r>
    </w:p>
    <w:p w14:paraId="3F1B067C"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10 條 本會置理事 9 人（含常務理事 3 人，其中 1 人為理事長）、候補理事 3 人 。 常務理事，由全體理事互選之 。 理事長，由全體理事就常務理事中選舉之 。</w:t>
      </w:r>
    </w:p>
    <w:p w14:paraId="0AD499AB"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11 條 本會置監事 3 人（其中 1 人為常務監事）、候補監事 1 人 。 監事會置常務監事，由監事互選之，監察日常會務，並擔任監事會主席 。</w:t>
      </w:r>
    </w:p>
    <w:p w14:paraId="1917E7B3"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12 條 會員有遵守本會章程、決議及繳納會費之義務 。 會員未繳納會費者，不得享有會員權利，連續 2 年未繳納會費者，視為自動退會 。會員經出會、退會或停權處分，如欲申請復會或復權時，除有正當理由經理事會審核通過者外，應繳清前所積欠之會費 。</w:t>
      </w:r>
    </w:p>
    <w:p w14:paraId="452088CE" w14:textId="2B9D5051"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13 條 會員（會員代表）有違反法令、章程或不遵守會員大會決議時，得經理事會決議，予以警告或停權處分，其危害團體情節重大者，得經會員大會決議予以除名 。</w:t>
      </w:r>
    </w:p>
    <w:p w14:paraId="0C2D2B51"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14 條 會員有下列情事之一者，為出會 ： 一、死亡 。 二、喪失會員資格者 。 三、經會員（會員代表）大會決議除名者 。</w:t>
      </w:r>
    </w:p>
    <w:p w14:paraId="3BE38C28" w14:textId="77777777" w:rsid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15 條 會員得以書面敘明理由向本會聲明退會 。</w:t>
      </w:r>
    </w:p>
    <w:p w14:paraId="14E8AAA7" w14:textId="77777777" w:rsidR="00590124" w:rsidRPr="00225381" w:rsidRDefault="00590124" w:rsidP="00590124">
      <w:pPr>
        <w:spacing w:after="0" w:line="360" w:lineRule="exact"/>
        <w:ind w:left="991" w:hangingChars="413" w:hanging="991"/>
        <w:rPr>
          <w:rFonts w:ascii="微軟正黑體" w:eastAsia="微軟正黑體" w:hAnsi="微軟正黑體"/>
        </w:rPr>
      </w:pPr>
    </w:p>
    <w:p w14:paraId="2D37C699" w14:textId="77777777" w:rsidR="00590124" w:rsidRPr="00590124" w:rsidRDefault="00225381" w:rsidP="00590124">
      <w:pPr>
        <w:spacing w:after="0" w:line="360" w:lineRule="exact"/>
        <w:rPr>
          <w:rFonts w:ascii="微軟正黑體" w:eastAsia="微軟正黑體" w:hAnsi="微軟正黑體"/>
          <w:b/>
          <w:bCs/>
        </w:rPr>
      </w:pPr>
      <w:r w:rsidRPr="00225381">
        <w:rPr>
          <w:rFonts w:ascii="微軟正黑體" w:eastAsia="微軟正黑體" w:hAnsi="微軟正黑體"/>
          <w:b/>
          <w:bCs/>
        </w:rPr>
        <w:t xml:space="preserve">第三章 組織及職權 </w:t>
      </w:r>
    </w:p>
    <w:p w14:paraId="2384AA2F" w14:textId="6A006BE3"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16 條 本會以會員大會為最高權力機構 。會員（會員代表）人數超過 300 人以上者，得分區比例選出會員代表，再合開會員代表大會，行使會員大會職權。會員代表任期與理事、監事相同，其名額及選舉辦法由理事會通過後實施，並報主管機關備查 。</w:t>
      </w:r>
    </w:p>
    <w:p w14:paraId="338183C6"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17 條 會員（會員代表）大會之職權如下 ： 一、訂定與變更章程 。 二、選舉及罷免理事、監事 。 三、議決入會費、常年會費、事業費及會員捐款之數額及方式 。 四、議決年度工作計畫、報告及預算、決算 。 五、議決會員（會員代表）之除名處分 。 六、議決財產之買賣、轉讓或他項權利設定等處分 。 七、議決本會之解散 。 八、議決與會員權利義務有關之其他重大事項 。 前項第八款重大事項之範圍由理事會定之 。</w:t>
      </w:r>
    </w:p>
    <w:p w14:paraId="0AA90D56"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18 條 本會理事、監事，由會員（會員代表）選舉之，分別成立理事會、監事會 。 選舉前項理事、監事時，依計票情形得同時選出候補理事，候補監事，遇理事、監事出缺時，分別依序遞補之 。 理事會得提出下屆理事、監事候選人參考名單 。 理事、監事得採用通訊選舉。通訊選舉辦法由理事會通過後實施，並報主管機關備查 。</w:t>
      </w:r>
    </w:p>
    <w:p w14:paraId="12715DE2"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19 條 理事長對內綜理督導會務，對外代表本會，並擔任會員大會、理事會主席 。 理事長因事不能執行職務時，應指定常務理事 1 人代理之，未指定或不能指定時，由常務理事互推 1 人代理之 。 理事長、常務理事出缺時，應於 1 個</w:t>
      </w:r>
      <w:r w:rsidRPr="00225381">
        <w:rPr>
          <w:rFonts w:ascii="微軟正黑體" w:eastAsia="微軟正黑體" w:hAnsi="微軟正黑體"/>
        </w:rPr>
        <w:lastRenderedPageBreak/>
        <w:t>月內補選之 。</w:t>
      </w:r>
    </w:p>
    <w:p w14:paraId="222B5F13"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20 條 理事會之職權如下 ： 一、審定會員（會員代表）之資格 。 二、選舉及罷免常務理事、理事長 。 三、議決理事、常務理事及理事長之辭職 。 四、聘免工作人員 。 五、擬訂年度工作計畫、報告及預算、決算 。 六、得提出下屆理事、監事候選人參考名單 。 七、其他應執行事項 。</w:t>
      </w:r>
    </w:p>
    <w:p w14:paraId="74EB29AD"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21 條 常務監事因事不能執行職務時，應指定監事 1 人代理之，未指定或不能指定時，由監事互推 1 人代理之 。 監事會主席（常務監事）出缺時，應於 1 個月內補選之 。</w:t>
      </w:r>
    </w:p>
    <w:p w14:paraId="7CAAC083"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22 條 監事會之職權如下 ： 一、監察理事會工作之執行 。 二、審核年度決算 。 三、選舉及罷免常務監事 。 四、議決監事及常務監事之辭職 。 五、其他應監察事項 。</w:t>
      </w:r>
    </w:p>
    <w:p w14:paraId="3DA86CBB"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23 條 理事、監事均為無給職，連選得連任 。理事長之連任，以 1 次為限 。理事、監事之任期自召開本屆第 1 次理事會之日起計算 。</w:t>
      </w:r>
    </w:p>
    <w:p w14:paraId="0160279E"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24 條 理事、監事有下列情事之一者，應即解任 ： 一、喪失會員（會員代表）資格者 。 二、因故辭職經理事會或監事會決議通過者 。 三、被罷免或撤免者 。 四、受停權處分期間逾任期二分之一者 。</w:t>
      </w:r>
    </w:p>
    <w:p w14:paraId="60DC782B"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25 條 本會置秘書長 1 人，承理事長之命處理本會事務，其他工作人員若干人，提經理事會通過後聘免之 。 前項工作人員不得由理事、監事擔任 。 工作人員權責及分層負責事項由理事會另定之 。</w:t>
      </w:r>
    </w:p>
    <w:p w14:paraId="04FAE411" w14:textId="23D44E71"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26 條 本會得設各種委員會、小組或其他內部作業組織（含：防禦與Dual-Use技術委員會、醫療救援科技委員會、無人系統科技委員會、資安防禦科技委員會、無線通訊及航太科技委員會、國際合作委員會</w:t>
      </w:r>
      <w:r w:rsidR="00205BF7">
        <w:rPr>
          <w:rFonts w:ascii="微軟正黑體" w:eastAsia="微軟正黑體" w:hAnsi="微軟正黑體" w:hint="eastAsia"/>
        </w:rPr>
        <w:t>、政府推動計畫辦公室</w:t>
      </w:r>
      <w:r w:rsidRPr="00225381">
        <w:rPr>
          <w:rFonts w:ascii="微軟正黑體" w:eastAsia="微軟正黑體" w:hAnsi="微軟正黑體"/>
        </w:rPr>
        <w:t>等），其組織簡則經理事會通過後施行，變更時亦同 。</w:t>
      </w:r>
    </w:p>
    <w:p w14:paraId="280C01F8" w14:textId="77777777" w:rsid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27 條 本會得由理事會聘請名譽理事長 1 人，名譽理事、顧問若干人，其聘期與理事、監事之任期同 。</w:t>
      </w:r>
    </w:p>
    <w:p w14:paraId="7E7FEDE6" w14:textId="77777777" w:rsidR="00EB1D0B" w:rsidRPr="00225381" w:rsidRDefault="00EB1D0B" w:rsidP="00225381">
      <w:pPr>
        <w:spacing w:after="0" w:line="360" w:lineRule="exact"/>
        <w:rPr>
          <w:rFonts w:ascii="微軟正黑體" w:eastAsia="微軟正黑體" w:hAnsi="微軟正黑體"/>
        </w:rPr>
      </w:pPr>
    </w:p>
    <w:p w14:paraId="204DDF46" w14:textId="77777777" w:rsidR="00EB1D0B" w:rsidRDefault="00225381" w:rsidP="00225381">
      <w:pPr>
        <w:spacing w:after="0" w:line="360" w:lineRule="exact"/>
        <w:rPr>
          <w:rFonts w:ascii="微軟正黑體" w:eastAsia="微軟正黑體" w:hAnsi="微軟正黑體"/>
          <w:b/>
          <w:bCs/>
        </w:rPr>
      </w:pPr>
      <w:r w:rsidRPr="00225381">
        <w:rPr>
          <w:rFonts w:ascii="微軟正黑體" w:eastAsia="微軟正黑體" w:hAnsi="微軟正黑體"/>
          <w:b/>
          <w:bCs/>
        </w:rPr>
        <w:t xml:space="preserve">第四章 會議 </w:t>
      </w:r>
    </w:p>
    <w:p w14:paraId="6FB45DDC" w14:textId="0CD69CE6"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28 條 會員（會員代表）大會分定期會議與臨時會議 2 種，由理事長召集之，召集時除緊急事故之臨時會議外，應於 15 日前通知全體應出席人員 。 定期會議每年召開 1 次，臨時會議於理事會認為必要，或經會員（會員代表）五分之一以上之請求，或監事會函請召集時召開之 。 本會辦理法人登記後，臨時會議經會員（會員代表）十分之一以上之請求召開之 。 會員（會員代表）大會得以視訊會議或其他經中央主管機關公告之方式召集之，簽到及表決方式則配合電子化設備功能辦理。但涉及選舉、補選、罷免事項，應以實體集會方式辦理 。</w:t>
      </w:r>
    </w:p>
    <w:p w14:paraId="7581A7CC"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29 條 會員（會員代表）不能親自出席會員大會時，得以書面委託其他會員（會員代表）代理，每一會員（會員代表）以代理 1 人為限 。</w:t>
      </w:r>
    </w:p>
    <w:p w14:paraId="0AFECE30" w14:textId="77777777" w:rsidR="00097F24"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 xml:space="preserve">第 30 條 會員（會員代表）大會之決議，以會員（會員代表）過半數之出席，出席人數過半數或較多數之同意行之 。但下列事項之決議以出席人數三分之二以上同意行之 ： </w:t>
      </w:r>
    </w:p>
    <w:p w14:paraId="56C25898" w14:textId="78CD9442" w:rsidR="004A0C46" w:rsidRPr="004A0C46" w:rsidRDefault="00225381" w:rsidP="004A0C46">
      <w:pPr>
        <w:spacing w:after="0" w:line="360" w:lineRule="exact"/>
        <w:ind w:leftChars="472" w:left="1133" w:firstLine="1"/>
        <w:rPr>
          <w:rFonts w:ascii="微軟正黑體" w:eastAsia="微軟正黑體" w:hAnsi="微軟正黑體"/>
        </w:rPr>
      </w:pPr>
      <w:r w:rsidRPr="004A0C46">
        <w:rPr>
          <w:rFonts w:ascii="微軟正黑體" w:eastAsia="微軟正黑體" w:hAnsi="微軟正黑體"/>
        </w:rPr>
        <w:t>章程之訂定與變更 。 二、會員（會員代表）之除名 。 三、理事、監事之罷</w:t>
      </w:r>
      <w:r w:rsidRPr="004A0C46">
        <w:rPr>
          <w:rFonts w:ascii="微軟正黑體" w:eastAsia="微軟正黑體" w:hAnsi="微軟正黑體"/>
        </w:rPr>
        <w:lastRenderedPageBreak/>
        <w:t xml:space="preserve">免 。 四、財產之處分 。 五、本會之解散 。 六、其他與會員權利義務有關之重大事項 。 </w:t>
      </w:r>
    </w:p>
    <w:p w14:paraId="0A0F2616" w14:textId="7C1F45B6" w:rsidR="00225381" w:rsidRPr="004A0C46" w:rsidRDefault="00225381" w:rsidP="004A0C46">
      <w:pPr>
        <w:spacing w:after="0" w:line="360" w:lineRule="exact"/>
        <w:ind w:leftChars="472" w:left="1133" w:firstLine="1"/>
        <w:rPr>
          <w:rFonts w:ascii="微軟正黑體" w:eastAsia="微軟正黑體" w:hAnsi="微軟正黑體"/>
        </w:rPr>
      </w:pPr>
      <w:r w:rsidRPr="004A0C46">
        <w:rPr>
          <w:rFonts w:ascii="微軟正黑體" w:eastAsia="微軟正黑體" w:hAnsi="微軟正黑體"/>
        </w:rPr>
        <w:t>本會辦理法人登記後，章程之變更以出席人數四分之三以上之同意或全體會員三分之二以上書面之同意行之；本會之解散，得隨時以全體會員三分之二以上之可決解散之 。</w:t>
      </w:r>
    </w:p>
    <w:p w14:paraId="0234DFE8" w14:textId="77777777" w:rsidR="00225381" w:rsidRPr="00225381"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31 條 理事會每 6 個月至少舉行會議 1 次，監事會每 6 個月至少舉行會議 1 次，必要時得召開聯席會議或臨時會議 。 前項會議召集時除臨時會議外，應於 7 日前通知全體應出席人員，會議之決議，各以理事、監事過半數之出席，出席人數較多數之同意行之 。</w:t>
      </w:r>
    </w:p>
    <w:p w14:paraId="2081330D" w14:textId="77777777" w:rsidR="00097F24" w:rsidRDefault="00225381" w:rsidP="006C2A00">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 xml:space="preserve">第 32 條 理事應出席理事會議，監事應出席監事會議，理事會、監事會不得委託出席 。 </w:t>
      </w:r>
    </w:p>
    <w:p w14:paraId="417E6674" w14:textId="3ED01731" w:rsidR="00225381" w:rsidRDefault="00225381" w:rsidP="00097F24">
      <w:pPr>
        <w:spacing w:after="0" w:line="360" w:lineRule="exact"/>
        <w:ind w:leftChars="472" w:left="1133" w:firstLine="1"/>
        <w:rPr>
          <w:rFonts w:ascii="微軟正黑體" w:eastAsia="微軟正黑體" w:hAnsi="微軟正黑體"/>
        </w:rPr>
      </w:pPr>
      <w:r w:rsidRPr="00225381">
        <w:rPr>
          <w:rFonts w:ascii="微軟正黑體" w:eastAsia="微軟正黑體" w:hAnsi="微軟正黑體"/>
        </w:rPr>
        <w:t xml:space="preserve">理事會議、監事會議及理監事聯席會議得以視訊會議或其他經中央主管機關公告之方式召集之，理事、監事出席各視訊會議，視為親自出席，簽到及表決方式則配合電子化設備功能辦理。但涉及選舉、補選、罷免事項，應以實體集會方式辦理。理事、監事連續 </w:t>
      </w:r>
      <w:r w:rsidR="00097F24">
        <w:rPr>
          <w:rFonts w:ascii="微軟正黑體" w:eastAsia="微軟正黑體" w:hAnsi="微軟正黑體" w:hint="eastAsia"/>
        </w:rPr>
        <w:t>3</w:t>
      </w:r>
      <w:r w:rsidRPr="00225381">
        <w:rPr>
          <w:rFonts w:ascii="微軟正黑體" w:eastAsia="微軟正黑體" w:hAnsi="微軟正黑體"/>
        </w:rPr>
        <w:t xml:space="preserve"> 次無故缺席理事會、監事會者，視同辭職 。</w:t>
      </w:r>
    </w:p>
    <w:p w14:paraId="23ECCA21" w14:textId="77777777" w:rsidR="00EB1D0B" w:rsidRPr="00225381" w:rsidRDefault="00EB1D0B" w:rsidP="00225381">
      <w:pPr>
        <w:spacing w:after="0" w:line="360" w:lineRule="exact"/>
        <w:rPr>
          <w:rFonts w:ascii="微軟正黑體" w:eastAsia="微軟正黑體" w:hAnsi="微軟正黑體"/>
        </w:rPr>
      </w:pPr>
    </w:p>
    <w:p w14:paraId="4F819ED1" w14:textId="77777777" w:rsidR="00EB1D0B" w:rsidRDefault="00225381" w:rsidP="00225381">
      <w:pPr>
        <w:spacing w:after="0" w:line="360" w:lineRule="exact"/>
        <w:rPr>
          <w:rFonts w:ascii="微軟正黑體" w:eastAsia="微軟正黑體" w:hAnsi="微軟正黑體"/>
          <w:b/>
          <w:bCs/>
        </w:rPr>
      </w:pPr>
      <w:r w:rsidRPr="00225381">
        <w:rPr>
          <w:rFonts w:ascii="微軟正黑體" w:eastAsia="微軟正黑體" w:hAnsi="微軟正黑體"/>
          <w:b/>
          <w:bCs/>
        </w:rPr>
        <w:t xml:space="preserve">第五章 經費及會計 </w:t>
      </w:r>
    </w:p>
    <w:p w14:paraId="292D3933" w14:textId="4E13250F" w:rsidR="00225381" w:rsidRPr="00225381" w:rsidRDefault="00225381" w:rsidP="00B84DCA">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33 條 本會經費來源如下 ： 一、入會費 。 二、常年會費 。 三、事業費 。 四、會員捐款 。 五、委託收益 。 六、基金及其孳息 。 七、其他收入 。</w:t>
      </w:r>
    </w:p>
    <w:p w14:paraId="46F827D4" w14:textId="77777777" w:rsidR="00225381" w:rsidRPr="00225381" w:rsidRDefault="00225381" w:rsidP="00B84DCA">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34 條 本會會計年度以曆年為準，自每年 1 月 1 日起至 12 月 31 日止 。 本會於會計年度開始前由理事會編造年度工作計畫及收支預算表，並於年度終了後 3 個月內由理事會編造上年度工作報告及會計報告，送監事會審核後造具審核意見書送還理事會，連同當年度工作計畫及收支預算表，提經會員（會員代表）大會通過後報主管機關備查 。會員（會員代表）大會因故未能如期召開，可先經本會理事會及監事會或理監事聯席會議通過，事後提報大會追認後，再報請主管機關備查 。</w:t>
      </w:r>
    </w:p>
    <w:p w14:paraId="391CC2BD" w14:textId="77777777" w:rsidR="00225381" w:rsidRPr="00225381" w:rsidRDefault="00225381" w:rsidP="00B84DCA">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35 條 本會於解散後，剩餘財產歸屬所在地之地方自治團體或主管機關指定之機關團體所有 。</w:t>
      </w:r>
    </w:p>
    <w:p w14:paraId="1F679485" w14:textId="77777777" w:rsidR="00225381" w:rsidRDefault="00225381" w:rsidP="00B84DCA">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36 條 本會解散之清算人選任及財產清算程序，如本會經法人登記，除法律另有規定外，依民法之規定辦理；如本會未經法人登記，應依會員（會員代表）大會決議辦理，會員（會員代表）大會無法決議時，由理事長擔任清算人，並準用民法清算之規定 。</w:t>
      </w:r>
    </w:p>
    <w:p w14:paraId="676CB996" w14:textId="77777777" w:rsidR="00B84DCA" w:rsidRPr="00225381" w:rsidRDefault="00B84DCA" w:rsidP="00B84DCA">
      <w:pPr>
        <w:spacing w:after="0" w:line="360" w:lineRule="exact"/>
        <w:ind w:left="1133" w:hangingChars="472" w:hanging="1133"/>
        <w:rPr>
          <w:rFonts w:ascii="微軟正黑體" w:eastAsia="微軟正黑體" w:hAnsi="微軟正黑體"/>
        </w:rPr>
      </w:pPr>
    </w:p>
    <w:p w14:paraId="37F9F54A" w14:textId="77777777" w:rsidR="00B84DCA" w:rsidRPr="00B84DCA" w:rsidRDefault="00225381" w:rsidP="00B84DCA">
      <w:pPr>
        <w:spacing w:after="0" w:line="360" w:lineRule="exact"/>
        <w:rPr>
          <w:rFonts w:ascii="微軟正黑體" w:eastAsia="微軟正黑體" w:hAnsi="微軟正黑體"/>
          <w:b/>
          <w:bCs/>
        </w:rPr>
      </w:pPr>
      <w:r w:rsidRPr="00225381">
        <w:rPr>
          <w:rFonts w:ascii="微軟正黑體" w:eastAsia="微軟正黑體" w:hAnsi="微軟正黑體"/>
          <w:b/>
          <w:bCs/>
        </w:rPr>
        <w:t xml:space="preserve">第六章 附則 </w:t>
      </w:r>
    </w:p>
    <w:p w14:paraId="63B96D35" w14:textId="51189ADD" w:rsidR="00225381" w:rsidRPr="00225381" w:rsidRDefault="00225381" w:rsidP="00B84DCA">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37 條 本章程未規定事項，悉依有關法令規定辦理 。</w:t>
      </w:r>
    </w:p>
    <w:p w14:paraId="5B9F819D" w14:textId="77777777" w:rsidR="00225381" w:rsidRPr="00225381" w:rsidRDefault="00225381" w:rsidP="00B84DCA">
      <w:pPr>
        <w:spacing w:after="0" w:line="360" w:lineRule="exact"/>
        <w:ind w:left="1133" w:hangingChars="472" w:hanging="1133"/>
        <w:rPr>
          <w:rFonts w:ascii="微軟正黑體" w:eastAsia="微軟正黑體" w:hAnsi="微軟正黑體"/>
        </w:rPr>
      </w:pPr>
      <w:r w:rsidRPr="00225381">
        <w:rPr>
          <w:rFonts w:ascii="微軟正黑體" w:eastAsia="微軟正黑體" w:hAnsi="微軟正黑體"/>
        </w:rPr>
        <w:t>第 38 條 本章程經會員（會員代表）大會通過後施行，並報主管機關核備，變更時亦同 。 本章程經本會 年○月○日第○屆第 次會員大會通過 。</w:t>
      </w:r>
    </w:p>
    <w:p w14:paraId="15271CC2" w14:textId="77777777" w:rsidR="003C2546" w:rsidRPr="00EB1D0B" w:rsidRDefault="003C2546" w:rsidP="00B001BD">
      <w:pPr>
        <w:spacing w:after="0" w:line="360" w:lineRule="exact"/>
        <w:rPr>
          <w:rFonts w:ascii="微軟正黑體" w:eastAsia="微軟正黑體" w:hAnsi="微軟正黑體"/>
        </w:rPr>
      </w:pPr>
    </w:p>
    <w:sectPr w:rsidR="003C2546" w:rsidRPr="00EB1D0B" w:rsidSect="00E55BED">
      <w:pgSz w:w="11906" w:h="16838"/>
      <w:pgMar w:top="851" w:right="1558"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6B59" w14:textId="77777777" w:rsidR="00561C95" w:rsidRDefault="00561C95" w:rsidP="0051664A">
      <w:pPr>
        <w:spacing w:after="0" w:line="240" w:lineRule="auto"/>
      </w:pPr>
      <w:r>
        <w:separator/>
      </w:r>
    </w:p>
  </w:endnote>
  <w:endnote w:type="continuationSeparator" w:id="0">
    <w:p w14:paraId="33E68DEC" w14:textId="77777777" w:rsidR="00561C95" w:rsidRDefault="00561C95" w:rsidP="0051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D04E" w14:textId="77777777" w:rsidR="00561C95" w:rsidRDefault="00561C95" w:rsidP="0051664A">
      <w:pPr>
        <w:spacing w:after="0" w:line="240" w:lineRule="auto"/>
      </w:pPr>
      <w:r>
        <w:separator/>
      </w:r>
    </w:p>
  </w:footnote>
  <w:footnote w:type="continuationSeparator" w:id="0">
    <w:p w14:paraId="60BAFEEA" w14:textId="77777777" w:rsidR="00561C95" w:rsidRDefault="00561C95" w:rsidP="00516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272"/>
    <w:multiLevelType w:val="hybridMultilevel"/>
    <w:tmpl w:val="3600F81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0510BC"/>
    <w:multiLevelType w:val="hybridMultilevel"/>
    <w:tmpl w:val="8768371A"/>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 w15:restartNumberingAfterBreak="0">
    <w:nsid w:val="1DD702D9"/>
    <w:multiLevelType w:val="multilevel"/>
    <w:tmpl w:val="DB7C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15942"/>
    <w:multiLevelType w:val="multilevel"/>
    <w:tmpl w:val="EA568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243E1"/>
    <w:multiLevelType w:val="hybridMultilevel"/>
    <w:tmpl w:val="97DC6B74"/>
    <w:lvl w:ilvl="0" w:tplc="1C70775C">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2770246F"/>
    <w:multiLevelType w:val="multilevel"/>
    <w:tmpl w:val="D31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C63F32"/>
    <w:multiLevelType w:val="hybridMultilevel"/>
    <w:tmpl w:val="4238AC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491C7C89"/>
    <w:multiLevelType w:val="hybridMultilevel"/>
    <w:tmpl w:val="C61EFB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592F45"/>
    <w:multiLevelType w:val="hybridMultilevel"/>
    <w:tmpl w:val="4B22B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21140425">
    <w:abstractNumId w:val="7"/>
  </w:num>
  <w:num w:numId="2" w16cid:durableId="649793520">
    <w:abstractNumId w:val="0"/>
  </w:num>
  <w:num w:numId="3" w16cid:durableId="1044714425">
    <w:abstractNumId w:val="1"/>
  </w:num>
  <w:num w:numId="4" w16cid:durableId="1239750034">
    <w:abstractNumId w:val="6"/>
  </w:num>
  <w:num w:numId="5" w16cid:durableId="351496608">
    <w:abstractNumId w:val="5"/>
  </w:num>
  <w:num w:numId="6" w16cid:durableId="1758092482">
    <w:abstractNumId w:val="8"/>
  </w:num>
  <w:num w:numId="7" w16cid:durableId="1799449934">
    <w:abstractNumId w:val="3"/>
  </w:num>
  <w:num w:numId="8" w16cid:durableId="270089349">
    <w:abstractNumId w:val="2"/>
  </w:num>
  <w:num w:numId="9" w16cid:durableId="41074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12"/>
    <w:rsid w:val="000756F7"/>
    <w:rsid w:val="00097F24"/>
    <w:rsid w:val="000A1E6F"/>
    <w:rsid w:val="000A394E"/>
    <w:rsid w:val="000A7535"/>
    <w:rsid w:val="000C52ED"/>
    <w:rsid w:val="000E2953"/>
    <w:rsid w:val="00120806"/>
    <w:rsid w:val="001235E0"/>
    <w:rsid w:val="00131945"/>
    <w:rsid w:val="00136F48"/>
    <w:rsid w:val="001467AA"/>
    <w:rsid w:val="00147DD3"/>
    <w:rsid w:val="001B02F5"/>
    <w:rsid w:val="001C1A31"/>
    <w:rsid w:val="00205BF7"/>
    <w:rsid w:val="00225381"/>
    <w:rsid w:val="002543DE"/>
    <w:rsid w:val="00257423"/>
    <w:rsid w:val="002748A8"/>
    <w:rsid w:val="00277578"/>
    <w:rsid w:val="00297513"/>
    <w:rsid w:val="00313767"/>
    <w:rsid w:val="0036276A"/>
    <w:rsid w:val="0039218D"/>
    <w:rsid w:val="003C2546"/>
    <w:rsid w:val="003F1B58"/>
    <w:rsid w:val="0040672F"/>
    <w:rsid w:val="0048476B"/>
    <w:rsid w:val="00484E68"/>
    <w:rsid w:val="004A0C46"/>
    <w:rsid w:val="004A6969"/>
    <w:rsid w:val="004F5377"/>
    <w:rsid w:val="00501840"/>
    <w:rsid w:val="00510830"/>
    <w:rsid w:val="005136AF"/>
    <w:rsid w:val="00514C7C"/>
    <w:rsid w:val="0051664A"/>
    <w:rsid w:val="00544D26"/>
    <w:rsid w:val="00561C95"/>
    <w:rsid w:val="00571FCD"/>
    <w:rsid w:val="005777DF"/>
    <w:rsid w:val="00590124"/>
    <w:rsid w:val="005A1012"/>
    <w:rsid w:val="005B0E9C"/>
    <w:rsid w:val="005B55C8"/>
    <w:rsid w:val="005E496B"/>
    <w:rsid w:val="005E703A"/>
    <w:rsid w:val="005F6DB4"/>
    <w:rsid w:val="006056CF"/>
    <w:rsid w:val="00627AB3"/>
    <w:rsid w:val="00627BE1"/>
    <w:rsid w:val="006420A5"/>
    <w:rsid w:val="00682E6D"/>
    <w:rsid w:val="006A7803"/>
    <w:rsid w:val="006C2A00"/>
    <w:rsid w:val="006D30FF"/>
    <w:rsid w:val="00740C79"/>
    <w:rsid w:val="0074137C"/>
    <w:rsid w:val="007563A4"/>
    <w:rsid w:val="00757CA6"/>
    <w:rsid w:val="0076120A"/>
    <w:rsid w:val="007939C4"/>
    <w:rsid w:val="007B16AC"/>
    <w:rsid w:val="007B6D60"/>
    <w:rsid w:val="007F7FA3"/>
    <w:rsid w:val="008028B2"/>
    <w:rsid w:val="00816CE4"/>
    <w:rsid w:val="00861EB7"/>
    <w:rsid w:val="008653A5"/>
    <w:rsid w:val="00872EFD"/>
    <w:rsid w:val="0087555F"/>
    <w:rsid w:val="008E6542"/>
    <w:rsid w:val="00925DEA"/>
    <w:rsid w:val="00965EE3"/>
    <w:rsid w:val="009818D8"/>
    <w:rsid w:val="009858A6"/>
    <w:rsid w:val="009969F4"/>
    <w:rsid w:val="009B4D2B"/>
    <w:rsid w:val="009D7ECF"/>
    <w:rsid w:val="009F32AD"/>
    <w:rsid w:val="00A11664"/>
    <w:rsid w:val="00A13488"/>
    <w:rsid w:val="00A165F0"/>
    <w:rsid w:val="00A83C56"/>
    <w:rsid w:val="00A94AC3"/>
    <w:rsid w:val="00A97C48"/>
    <w:rsid w:val="00AA358C"/>
    <w:rsid w:val="00AB1190"/>
    <w:rsid w:val="00AB2F46"/>
    <w:rsid w:val="00AC4AF3"/>
    <w:rsid w:val="00AD0406"/>
    <w:rsid w:val="00AF5E2A"/>
    <w:rsid w:val="00B001BD"/>
    <w:rsid w:val="00B06C4C"/>
    <w:rsid w:val="00B1315B"/>
    <w:rsid w:val="00B1498D"/>
    <w:rsid w:val="00B63E1B"/>
    <w:rsid w:val="00B84DCA"/>
    <w:rsid w:val="00B95BE3"/>
    <w:rsid w:val="00BC4485"/>
    <w:rsid w:val="00BD08A7"/>
    <w:rsid w:val="00C02C28"/>
    <w:rsid w:val="00C065AD"/>
    <w:rsid w:val="00C8246A"/>
    <w:rsid w:val="00C8677E"/>
    <w:rsid w:val="00C92681"/>
    <w:rsid w:val="00CB4DAD"/>
    <w:rsid w:val="00CC7902"/>
    <w:rsid w:val="00CE31A9"/>
    <w:rsid w:val="00CE7F89"/>
    <w:rsid w:val="00D5748C"/>
    <w:rsid w:val="00D651BA"/>
    <w:rsid w:val="00DB0EE8"/>
    <w:rsid w:val="00DD2FE6"/>
    <w:rsid w:val="00DE0659"/>
    <w:rsid w:val="00DE3BD3"/>
    <w:rsid w:val="00DE70CC"/>
    <w:rsid w:val="00DF1054"/>
    <w:rsid w:val="00E3132A"/>
    <w:rsid w:val="00E55BED"/>
    <w:rsid w:val="00E60E67"/>
    <w:rsid w:val="00E74C25"/>
    <w:rsid w:val="00E813C4"/>
    <w:rsid w:val="00E841B9"/>
    <w:rsid w:val="00EA43AA"/>
    <w:rsid w:val="00EB1D0B"/>
    <w:rsid w:val="00EC75A3"/>
    <w:rsid w:val="00F050E3"/>
    <w:rsid w:val="00F26399"/>
    <w:rsid w:val="00F37D39"/>
    <w:rsid w:val="00F4150F"/>
    <w:rsid w:val="00F951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33D8"/>
  <w15:chartTrackingRefBased/>
  <w15:docId w15:val="{E4275E4E-1310-4AB5-9640-20269A5E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01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A101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A101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A101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A10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A101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A101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A101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A101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A101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A101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A101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A101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A1012"/>
    <w:rPr>
      <w:rFonts w:eastAsiaTheme="majorEastAsia" w:cstheme="majorBidi"/>
      <w:color w:val="0F4761" w:themeColor="accent1" w:themeShade="BF"/>
    </w:rPr>
  </w:style>
  <w:style w:type="character" w:customStyle="1" w:styleId="60">
    <w:name w:val="標題 6 字元"/>
    <w:basedOn w:val="a0"/>
    <w:link w:val="6"/>
    <w:uiPriority w:val="9"/>
    <w:semiHidden/>
    <w:rsid w:val="005A1012"/>
    <w:rPr>
      <w:rFonts w:eastAsiaTheme="majorEastAsia" w:cstheme="majorBidi"/>
      <w:color w:val="595959" w:themeColor="text1" w:themeTint="A6"/>
    </w:rPr>
  </w:style>
  <w:style w:type="character" w:customStyle="1" w:styleId="70">
    <w:name w:val="標題 7 字元"/>
    <w:basedOn w:val="a0"/>
    <w:link w:val="7"/>
    <w:uiPriority w:val="9"/>
    <w:semiHidden/>
    <w:rsid w:val="005A1012"/>
    <w:rPr>
      <w:rFonts w:eastAsiaTheme="majorEastAsia" w:cstheme="majorBidi"/>
      <w:color w:val="595959" w:themeColor="text1" w:themeTint="A6"/>
    </w:rPr>
  </w:style>
  <w:style w:type="character" w:customStyle="1" w:styleId="80">
    <w:name w:val="標題 8 字元"/>
    <w:basedOn w:val="a0"/>
    <w:link w:val="8"/>
    <w:uiPriority w:val="9"/>
    <w:semiHidden/>
    <w:rsid w:val="005A1012"/>
    <w:rPr>
      <w:rFonts w:eastAsiaTheme="majorEastAsia" w:cstheme="majorBidi"/>
      <w:color w:val="272727" w:themeColor="text1" w:themeTint="D8"/>
    </w:rPr>
  </w:style>
  <w:style w:type="character" w:customStyle="1" w:styleId="90">
    <w:name w:val="標題 9 字元"/>
    <w:basedOn w:val="a0"/>
    <w:link w:val="9"/>
    <w:uiPriority w:val="9"/>
    <w:semiHidden/>
    <w:rsid w:val="005A1012"/>
    <w:rPr>
      <w:rFonts w:eastAsiaTheme="majorEastAsia" w:cstheme="majorBidi"/>
      <w:color w:val="272727" w:themeColor="text1" w:themeTint="D8"/>
    </w:rPr>
  </w:style>
  <w:style w:type="paragraph" w:styleId="a3">
    <w:name w:val="Title"/>
    <w:basedOn w:val="a"/>
    <w:next w:val="a"/>
    <w:link w:val="a4"/>
    <w:uiPriority w:val="10"/>
    <w:qFormat/>
    <w:rsid w:val="005A1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A1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A1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012"/>
    <w:pPr>
      <w:spacing w:before="160"/>
      <w:jc w:val="center"/>
    </w:pPr>
    <w:rPr>
      <w:i/>
      <w:iCs/>
      <w:color w:val="404040" w:themeColor="text1" w:themeTint="BF"/>
    </w:rPr>
  </w:style>
  <w:style w:type="character" w:customStyle="1" w:styleId="a8">
    <w:name w:val="引文 字元"/>
    <w:basedOn w:val="a0"/>
    <w:link w:val="a7"/>
    <w:uiPriority w:val="29"/>
    <w:rsid w:val="005A1012"/>
    <w:rPr>
      <w:i/>
      <w:iCs/>
      <w:color w:val="404040" w:themeColor="text1" w:themeTint="BF"/>
    </w:rPr>
  </w:style>
  <w:style w:type="paragraph" w:styleId="a9">
    <w:name w:val="List Paragraph"/>
    <w:basedOn w:val="a"/>
    <w:uiPriority w:val="34"/>
    <w:qFormat/>
    <w:rsid w:val="005A1012"/>
    <w:pPr>
      <w:ind w:left="720"/>
      <w:contextualSpacing/>
    </w:pPr>
  </w:style>
  <w:style w:type="character" w:styleId="aa">
    <w:name w:val="Intense Emphasis"/>
    <w:basedOn w:val="a0"/>
    <w:uiPriority w:val="21"/>
    <w:qFormat/>
    <w:rsid w:val="005A1012"/>
    <w:rPr>
      <w:i/>
      <w:iCs/>
      <w:color w:val="0F4761" w:themeColor="accent1" w:themeShade="BF"/>
    </w:rPr>
  </w:style>
  <w:style w:type="paragraph" w:styleId="ab">
    <w:name w:val="Intense Quote"/>
    <w:basedOn w:val="a"/>
    <w:next w:val="a"/>
    <w:link w:val="ac"/>
    <w:uiPriority w:val="30"/>
    <w:qFormat/>
    <w:rsid w:val="005A1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A1012"/>
    <w:rPr>
      <w:i/>
      <w:iCs/>
      <w:color w:val="0F4761" w:themeColor="accent1" w:themeShade="BF"/>
    </w:rPr>
  </w:style>
  <w:style w:type="character" w:styleId="ad">
    <w:name w:val="Intense Reference"/>
    <w:basedOn w:val="a0"/>
    <w:uiPriority w:val="32"/>
    <w:qFormat/>
    <w:rsid w:val="005A1012"/>
    <w:rPr>
      <w:b/>
      <w:bCs/>
      <w:smallCaps/>
      <w:color w:val="0F4761" w:themeColor="accent1" w:themeShade="BF"/>
      <w:spacing w:val="5"/>
    </w:rPr>
  </w:style>
  <w:style w:type="table" w:styleId="ae">
    <w:name w:val="Table Grid"/>
    <w:basedOn w:val="a1"/>
    <w:uiPriority w:val="39"/>
    <w:rsid w:val="00577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B4DAD"/>
    <w:rPr>
      <w:color w:val="467886" w:themeColor="hyperlink"/>
      <w:u w:val="single"/>
    </w:rPr>
  </w:style>
  <w:style w:type="character" w:styleId="af0">
    <w:name w:val="Unresolved Mention"/>
    <w:basedOn w:val="a0"/>
    <w:uiPriority w:val="99"/>
    <w:semiHidden/>
    <w:unhideWhenUsed/>
    <w:rsid w:val="00CB4DAD"/>
    <w:rPr>
      <w:color w:val="605E5C"/>
      <w:shd w:val="clear" w:color="auto" w:fill="E1DFDD"/>
    </w:rPr>
  </w:style>
  <w:style w:type="paragraph" w:styleId="af1">
    <w:name w:val="header"/>
    <w:basedOn w:val="a"/>
    <w:link w:val="af2"/>
    <w:uiPriority w:val="99"/>
    <w:unhideWhenUsed/>
    <w:rsid w:val="0051664A"/>
    <w:pPr>
      <w:tabs>
        <w:tab w:val="center" w:pos="4153"/>
        <w:tab w:val="right" w:pos="8306"/>
      </w:tabs>
      <w:snapToGrid w:val="0"/>
    </w:pPr>
    <w:rPr>
      <w:sz w:val="20"/>
      <w:szCs w:val="20"/>
    </w:rPr>
  </w:style>
  <w:style w:type="character" w:customStyle="1" w:styleId="af2">
    <w:name w:val="頁首 字元"/>
    <w:basedOn w:val="a0"/>
    <w:link w:val="af1"/>
    <w:uiPriority w:val="99"/>
    <w:rsid w:val="0051664A"/>
    <w:rPr>
      <w:sz w:val="20"/>
      <w:szCs w:val="20"/>
    </w:rPr>
  </w:style>
  <w:style w:type="paragraph" w:styleId="af3">
    <w:name w:val="footer"/>
    <w:basedOn w:val="a"/>
    <w:link w:val="af4"/>
    <w:uiPriority w:val="99"/>
    <w:unhideWhenUsed/>
    <w:rsid w:val="0051664A"/>
    <w:pPr>
      <w:tabs>
        <w:tab w:val="center" w:pos="4153"/>
        <w:tab w:val="right" w:pos="8306"/>
      </w:tabs>
      <w:snapToGrid w:val="0"/>
    </w:pPr>
    <w:rPr>
      <w:sz w:val="20"/>
      <w:szCs w:val="20"/>
    </w:rPr>
  </w:style>
  <w:style w:type="character" w:customStyle="1" w:styleId="af4">
    <w:name w:val="頁尾 字元"/>
    <w:basedOn w:val="a0"/>
    <w:link w:val="af3"/>
    <w:uiPriority w:val="99"/>
    <w:rsid w:val="0051664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5920">
      <w:bodyDiv w:val="1"/>
      <w:marLeft w:val="0"/>
      <w:marRight w:val="0"/>
      <w:marTop w:val="0"/>
      <w:marBottom w:val="0"/>
      <w:divBdr>
        <w:top w:val="none" w:sz="0" w:space="0" w:color="auto"/>
        <w:left w:val="none" w:sz="0" w:space="0" w:color="auto"/>
        <w:bottom w:val="none" w:sz="0" w:space="0" w:color="auto"/>
        <w:right w:val="none" w:sz="0" w:space="0" w:color="auto"/>
      </w:divBdr>
    </w:div>
    <w:div w:id="450245636">
      <w:bodyDiv w:val="1"/>
      <w:marLeft w:val="0"/>
      <w:marRight w:val="0"/>
      <w:marTop w:val="0"/>
      <w:marBottom w:val="0"/>
      <w:divBdr>
        <w:top w:val="none" w:sz="0" w:space="0" w:color="auto"/>
        <w:left w:val="none" w:sz="0" w:space="0" w:color="auto"/>
        <w:bottom w:val="none" w:sz="0" w:space="0" w:color="auto"/>
        <w:right w:val="none" w:sz="0" w:space="0" w:color="auto"/>
      </w:divBdr>
    </w:div>
    <w:div w:id="647787245">
      <w:bodyDiv w:val="1"/>
      <w:marLeft w:val="0"/>
      <w:marRight w:val="0"/>
      <w:marTop w:val="0"/>
      <w:marBottom w:val="0"/>
      <w:divBdr>
        <w:top w:val="none" w:sz="0" w:space="0" w:color="auto"/>
        <w:left w:val="none" w:sz="0" w:space="0" w:color="auto"/>
        <w:bottom w:val="none" w:sz="0" w:space="0" w:color="auto"/>
        <w:right w:val="none" w:sz="0" w:space="0" w:color="auto"/>
      </w:divBdr>
    </w:div>
    <w:div w:id="811558122">
      <w:bodyDiv w:val="1"/>
      <w:marLeft w:val="0"/>
      <w:marRight w:val="0"/>
      <w:marTop w:val="0"/>
      <w:marBottom w:val="0"/>
      <w:divBdr>
        <w:top w:val="none" w:sz="0" w:space="0" w:color="auto"/>
        <w:left w:val="none" w:sz="0" w:space="0" w:color="auto"/>
        <w:bottom w:val="none" w:sz="0" w:space="0" w:color="auto"/>
        <w:right w:val="none" w:sz="0" w:space="0" w:color="auto"/>
      </w:divBdr>
    </w:div>
    <w:div w:id="1117486262">
      <w:bodyDiv w:val="1"/>
      <w:marLeft w:val="0"/>
      <w:marRight w:val="0"/>
      <w:marTop w:val="0"/>
      <w:marBottom w:val="0"/>
      <w:divBdr>
        <w:top w:val="none" w:sz="0" w:space="0" w:color="auto"/>
        <w:left w:val="none" w:sz="0" w:space="0" w:color="auto"/>
        <w:bottom w:val="none" w:sz="0" w:space="0" w:color="auto"/>
        <w:right w:val="none" w:sz="0" w:space="0" w:color="auto"/>
      </w:divBdr>
    </w:div>
    <w:div w:id="1294946550">
      <w:bodyDiv w:val="1"/>
      <w:marLeft w:val="0"/>
      <w:marRight w:val="0"/>
      <w:marTop w:val="0"/>
      <w:marBottom w:val="0"/>
      <w:divBdr>
        <w:top w:val="none" w:sz="0" w:space="0" w:color="auto"/>
        <w:left w:val="none" w:sz="0" w:space="0" w:color="auto"/>
        <w:bottom w:val="none" w:sz="0" w:space="0" w:color="auto"/>
        <w:right w:val="none" w:sz="0" w:space="0" w:color="auto"/>
      </w:divBdr>
    </w:div>
    <w:div w:id="1407876992">
      <w:bodyDiv w:val="1"/>
      <w:marLeft w:val="0"/>
      <w:marRight w:val="0"/>
      <w:marTop w:val="0"/>
      <w:marBottom w:val="0"/>
      <w:divBdr>
        <w:top w:val="none" w:sz="0" w:space="0" w:color="auto"/>
        <w:left w:val="none" w:sz="0" w:space="0" w:color="auto"/>
        <w:bottom w:val="none" w:sz="0" w:space="0" w:color="auto"/>
        <w:right w:val="none" w:sz="0" w:space="0" w:color="auto"/>
      </w:divBdr>
    </w:div>
    <w:div w:id="1547256953">
      <w:bodyDiv w:val="1"/>
      <w:marLeft w:val="0"/>
      <w:marRight w:val="0"/>
      <w:marTop w:val="0"/>
      <w:marBottom w:val="0"/>
      <w:divBdr>
        <w:top w:val="none" w:sz="0" w:space="0" w:color="auto"/>
        <w:left w:val="none" w:sz="0" w:space="0" w:color="auto"/>
        <w:bottom w:val="none" w:sz="0" w:space="0" w:color="auto"/>
        <w:right w:val="none" w:sz="0" w:space="0" w:color="auto"/>
      </w:divBdr>
    </w:div>
    <w:div w:id="1670981620">
      <w:bodyDiv w:val="1"/>
      <w:marLeft w:val="0"/>
      <w:marRight w:val="0"/>
      <w:marTop w:val="0"/>
      <w:marBottom w:val="0"/>
      <w:divBdr>
        <w:top w:val="none" w:sz="0" w:space="0" w:color="auto"/>
        <w:left w:val="none" w:sz="0" w:space="0" w:color="auto"/>
        <w:bottom w:val="none" w:sz="0" w:space="0" w:color="auto"/>
        <w:right w:val="none" w:sz="0" w:space="0" w:color="auto"/>
      </w:divBdr>
    </w:div>
    <w:div w:id="17745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4206</TotalTime>
  <Pages>4</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peng</dc:creator>
  <cp:keywords/>
  <dc:description/>
  <cp:lastModifiedBy>doris peng</cp:lastModifiedBy>
  <cp:revision>27</cp:revision>
  <dcterms:created xsi:type="dcterms:W3CDTF">2026-03-31T08:45:00Z</dcterms:created>
  <dcterms:modified xsi:type="dcterms:W3CDTF">2026-04-07T05:14:00Z</dcterms:modified>
</cp:coreProperties>
</file>